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1" w:rsidRPr="00CD5720" w:rsidRDefault="001071A4" w:rsidP="00CD5720">
      <w:pPr>
        <w:rPr>
          <w:b/>
          <w:u w:val="single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262B6558" wp14:editId="69DBA2FA">
            <wp:extent cx="5762624" cy="2095500"/>
            <wp:effectExtent l="0" t="0" r="0" b="0"/>
            <wp:docPr id="1" name="Grafik 1" descr="U:\Steve\ZSIK\ZSIK Admin\Photos\Fotos FH G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eve\ZSIK\ZSIK Admin\Photos\Fotos FH G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62" cy="20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29" w:rsidRPr="00B117EC" w:rsidRDefault="00203BF1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On offer at CLI</w:t>
      </w:r>
      <w:r w:rsidR="00B37B8B" w:rsidRPr="00B117EC">
        <w:rPr>
          <w:sz w:val="20"/>
          <w:szCs w:val="20"/>
        </w:rPr>
        <w:t>S</w:t>
      </w:r>
      <w:r w:rsidR="00B45C29" w:rsidRPr="00B117EC">
        <w:rPr>
          <w:sz w:val="20"/>
          <w:szCs w:val="20"/>
        </w:rPr>
        <w:t xml:space="preserve"> are a range of great language and intercultural courses for UAS Kiel students – </w:t>
      </w:r>
      <w:r w:rsidR="00615584" w:rsidRPr="00B117EC">
        <w:rPr>
          <w:sz w:val="20"/>
          <w:szCs w:val="20"/>
        </w:rPr>
        <w:t xml:space="preserve">both </w:t>
      </w:r>
      <w:r w:rsidR="00B45C29" w:rsidRPr="00B117EC">
        <w:rPr>
          <w:sz w:val="20"/>
          <w:szCs w:val="20"/>
        </w:rPr>
        <w:t xml:space="preserve">home and study abroad. These courses are free </w:t>
      </w:r>
      <w:r w:rsidR="00615584" w:rsidRPr="00B117EC">
        <w:rPr>
          <w:sz w:val="20"/>
          <w:szCs w:val="20"/>
        </w:rPr>
        <w:t xml:space="preserve">of charge </w:t>
      </w:r>
      <w:r w:rsidR="00B45C29" w:rsidRPr="00B117EC">
        <w:rPr>
          <w:sz w:val="20"/>
          <w:szCs w:val="20"/>
        </w:rPr>
        <w:t>and are credit point worthy: for study abroad students</w:t>
      </w:r>
      <w:r w:rsidR="00615584" w:rsidRPr="00B117EC">
        <w:rPr>
          <w:sz w:val="20"/>
          <w:szCs w:val="20"/>
        </w:rPr>
        <w:t>,</w:t>
      </w:r>
      <w:r w:rsidR="00B45C29" w:rsidRPr="00B117EC">
        <w:rPr>
          <w:sz w:val="20"/>
          <w:szCs w:val="20"/>
        </w:rPr>
        <w:t xml:space="preserve"> courses for credit must be arranged with </w:t>
      </w:r>
      <w:r w:rsidR="00CD5720" w:rsidRPr="00B117EC">
        <w:rPr>
          <w:sz w:val="20"/>
          <w:szCs w:val="20"/>
        </w:rPr>
        <w:t xml:space="preserve">the </w:t>
      </w:r>
      <w:r w:rsidR="00B45C29" w:rsidRPr="00B117EC">
        <w:rPr>
          <w:sz w:val="20"/>
          <w:szCs w:val="20"/>
        </w:rPr>
        <w:t>home university.</w:t>
      </w:r>
      <w:r w:rsidRPr="00B117EC">
        <w:rPr>
          <w:sz w:val="20"/>
          <w:szCs w:val="20"/>
        </w:rPr>
        <w:t xml:space="preserve"> All courses are taught by </w:t>
      </w:r>
      <w:r w:rsidR="00CD5720" w:rsidRPr="00B117EC">
        <w:rPr>
          <w:sz w:val="20"/>
          <w:szCs w:val="20"/>
        </w:rPr>
        <w:t xml:space="preserve">experienced </w:t>
      </w:r>
      <w:r w:rsidRPr="00B117EC">
        <w:rPr>
          <w:sz w:val="20"/>
          <w:szCs w:val="20"/>
        </w:rPr>
        <w:t xml:space="preserve">mother-tongue </w:t>
      </w:r>
      <w:r w:rsidR="00CD5720" w:rsidRPr="00B117EC">
        <w:rPr>
          <w:sz w:val="20"/>
          <w:szCs w:val="20"/>
        </w:rPr>
        <w:t>language teachers</w:t>
      </w:r>
      <w:r w:rsidRPr="00B117EC">
        <w:rPr>
          <w:sz w:val="20"/>
          <w:szCs w:val="20"/>
        </w:rPr>
        <w:t>.</w:t>
      </w:r>
    </w:p>
    <w:p w:rsidR="00B45C29" w:rsidRPr="00B117EC" w:rsidRDefault="00B37B8B" w:rsidP="00B117EC">
      <w:pPr>
        <w:spacing w:after="0" w:line="240" w:lineRule="auto"/>
        <w:ind w:firstLine="708"/>
        <w:rPr>
          <w:sz w:val="20"/>
          <w:szCs w:val="20"/>
        </w:rPr>
      </w:pPr>
      <w:r w:rsidRPr="00B117EC">
        <w:rPr>
          <w:sz w:val="20"/>
          <w:szCs w:val="20"/>
        </w:rPr>
        <w:t>What you can study at CLIS</w:t>
      </w:r>
      <w:r w:rsidR="00CD5720" w:rsidRPr="00B117EC">
        <w:rPr>
          <w:sz w:val="20"/>
          <w:szCs w:val="20"/>
        </w:rPr>
        <w:t xml:space="preserve"> (general language skills)</w:t>
      </w:r>
      <w:r w:rsidR="00B45C29" w:rsidRPr="00B117EC">
        <w:rPr>
          <w:sz w:val="20"/>
          <w:szCs w:val="20"/>
        </w:rPr>
        <w:t>:</w:t>
      </w:r>
    </w:p>
    <w:p w:rsidR="001071A4" w:rsidRPr="00B117EC" w:rsidRDefault="001071A4" w:rsidP="00B117EC">
      <w:pPr>
        <w:spacing w:after="0" w:line="240" w:lineRule="auto"/>
        <w:rPr>
          <w:sz w:val="20"/>
          <w:szCs w:val="20"/>
        </w:rPr>
        <w:sectPr w:rsidR="001071A4" w:rsidRPr="00B117EC" w:rsidSect="009E4DBA">
          <w:headerReference w:type="default" r:id="rId8"/>
          <w:pgSz w:w="11906" w:h="16838"/>
          <w:pgMar w:top="50" w:right="1417" w:bottom="1134" w:left="1417" w:header="420" w:footer="708" w:gutter="0"/>
          <w:cols w:space="708"/>
          <w:docGrid w:linePitch="360"/>
        </w:sectPr>
      </w:pP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lastRenderedPageBreak/>
        <w:t>English (B1 – C2)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French (A1 – C1)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Spanish (A1 – C1)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Chinese (A1)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Danish (A1 –A2)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lastRenderedPageBreak/>
        <w:t>Polish (A1)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Russian (A1 – A2)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Swedish (A1 – A2)</w:t>
      </w:r>
    </w:p>
    <w:p w:rsidR="001071A4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German as a Foreign Language (A1 – C1)</w:t>
      </w:r>
    </w:p>
    <w:p w:rsidR="00615584" w:rsidRPr="00B117EC" w:rsidRDefault="00615584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Turkish (A1)</w:t>
      </w:r>
    </w:p>
    <w:p w:rsidR="00615584" w:rsidRPr="00B117EC" w:rsidRDefault="00615584" w:rsidP="00B117EC">
      <w:pPr>
        <w:spacing w:after="0" w:line="240" w:lineRule="auto"/>
        <w:rPr>
          <w:sz w:val="20"/>
          <w:szCs w:val="20"/>
        </w:rPr>
        <w:sectPr w:rsidR="00615584" w:rsidRPr="00B117EC" w:rsidSect="009E4DBA">
          <w:type w:val="continuous"/>
          <w:pgSz w:w="11906" w:h="16838"/>
          <w:pgMar w:top="50" w:right="1417" w:bottom="1134" w:left="1417" w:header="420" w:footer="708" w:gutter="0"/>
          <w:cols w:num="2" w:space="708"/>
          <w:docGrid w:linePitch="360"/>
        </w:sectPr>
      </w:pPr>
    </w:p>
    <w:p w:rsidR="001071A4" w:rsidRPr="00B117EC" w:rsidRDefault="001071A4" w:rsidP="00B117EC">
      <w:pPr>
        <w:spacing w:after="0" w:line="240" w:lineRule="auto"/>
        <w:rPr>
          <w:sz w:val="20"/>
          <w:szCs w:val="20"/>
        </w:rPr>
      </w:pPr>
    </w:p>
    <w:p w:rsidR="00001F72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 xml:space="preserve">In English, French, Spanish and German, it </w:t>
      </w:r>
      <w:r w:rsidR="00384B93" w:rsidRPr="00B117EC">
        <w:rPr>
          <w:sz w:val="20"/>
          <w:szCs w:val="20"/>
        </w:rPr>
        <w:t xml:space="preserve">is </w:t>
      </w:r>
      <w:r w:rsidRPr="00B117EC">
        <w:rPr>
          <w:sz w:val="20"/>
          <w:szCs w:val="20"/>
        </w:rPr>
        <w:t>also possible to study business language and intercultural studies orientated courses</w:t>
      </w:r>
      <w:r w:rsidR="00CD5720" w:rsidRPr="00B117EC">
        <w:rPr>
          <w:sz w:val="20"/>
          <w:szCs w:val="20"/>
        </w:rPr>
        <w:t xml:space="preserve"> (from B1 to C1/C2 levels)</w:t>
      </w:r>
      <w:r w:rsidR="00001F72" w:rsidRPr="00B117EC">
        <w:rPr>
          <w:sz w:val="20"/>
          <w:szCs w:val="20"/>
        </w:rPr>
        <w:t xml:space="preserve">, as well as to gain training for external </w:t>
      </w:r>
      <w:r w:rsidR="00D1418C" w:rsidRPr="00B117EC">
        <w:rPr>
          <w:sz w:val="20"/>
          <w:szCs w:val="20"/>
        </w:rPr>
        <w:t xml:space="preserve">internationally recognised </w:t>
      </w:r>
      <w:r w:rsidR="00001F72" w:rsidRPr="00B117EC">
        <w:rPr>
          <w:sz w:val="20"/>
          <w:szCs w:val="20"/>
        </w:rPr>
        <w:t>language certificates.</w:t>
      </w:r>
    </w:p>
    <w:p w:rsidR="00B45C29" w:rsidRPr="00B117EC" w:rsidRDefault="00D1418C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Furthermore, t</w:t>
      </w:r>
      <w:r w:rsidR="00CD5720" w:rsidRPr="00B117EC">
        <w:rPr>
          <w:sz w:val="20"/>
          <w:szCs w:val="20"/>
        </w:rPr>
        <w:t xml:space="preserve">ogether </w:t>
      </w:r>
      <w:r w:rsidR="00B45C29" w:rsidRPr="00B117EC">
        <w:rPr>
          <w:sz w:val="20"/>
          <w:szCs w:val="20"/>
        </w:rPr>
        <w:t xml:space="preserve">with </w:t>
      </w:r>
      <w:r w:rsidRPr="00B117EC">
        <w:rPr>
          <w:sz w:val="20"/>
          <w:szCs w:val="20"/>
        </w:rPr>
        <w:t>Kiel UAS’</w:t>
      </w:r>
      <w:r w:rsidR="00B45C29" w:rsidRPr="00B117EC">
        <w:rPr>
          <w:sz w:val="20"/>
          <w:szCs w:val="20"/>
        </w:rPr>
        <w:t xml:space="preserve"> International Office, study abroad students are encouraged to participate in </w:t>
      </w:r>
      <w:r w:rsidRPr="00B117EC">
        <w:rPr>
          <w:sz w:val="20"/>
          <w:szCs w:val="20"/>
        </w:rPr>
        <w:t xml:space="preserve">the </w:t>
      </w:r>
      <w:r w:rsidR="00B45C29" w:rsidRPr="00B117EC">
        <w:rPr>
          <w:sz w:val="20"/>
          <w:szCs w:val="20"/>
        </w:rPr>
        <w:t>Study Buddy programme, where incoming students are teamed up with home students to foster language and intercultural learning, friendship and academic</w:t>
      </w:r>
      <w:r w:rsidR="009E4DBA" w:rsidRPr="009E4DBA">
        <w:t xml:space="preserve"> </w:t>
      </w:r>
      <w:r w:rsidR="00B45C29" w:rsidRPr="00B117EC">
        <w:rPr>
          <w:sz w:val="20"/>
          <w:szCs w:val="20"/>
        </w:rPr>
        <w:t>insight.</w:t>
      </w:r>
    </w:p>
    <w:p w:rsidR="004D7045" w:rsidRPr="00B117EC" w:rsidRDefault="004D7045" w:rsidP="00B117EC">
      <w:pPr>
        <w:spacing w:after="0" w:line="240" w:lineRule="auto"/>
        <w:rPr>
          <w:sz w:val="20"/>
          <w:szCs w:val="20"/>
        </w:rPr>
      </w:pPr>
    </w:p>
    <w:p w:rsidR="004D7045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 xml:space="preserve">Every semester, UAS Kiel is also home to the Interdisciplinary Weeks – a two-week lecture-free period when students are </w:t>
      </w:r>
      <w:r w:rsidR="004D7045" w:rsidRPr="00B117EC">
        <w:rPr>
          <w:sz w:val="20"/>
          <w:szCs w:val="20"/>
        </w:rPr>
        <w:t>able</w:t>
      </w:r>
      <w:r w:rsidRPr="00B117EC">
        <w:rPr>
          <w:sz w:val="20"/>
          <w:szCs w:val="20"/>
        </w:rPr>
        <w:t xml:space="preserve"> to choose from hundreds of workshop</w:t>
      </w:r>
      <w:r w:rsidR="00001F72" w:rsidRPr="00B117EC">
        <w:rPr>
          <w:sz w:val="20"/>
          <w:szCs w:val="20"/>
        </w:rPr>
        <w:t xml:space="preserve">s, seminars, projects, lectures </w:t>
      </w:r>
      <w:r w:rsidRPr="00B117EC">
        <w:rPr>
          <w:sz w:val="20"/>
          <w:szCs w:val="20"/>
        </w:rPr>
        <w:t xml:space="preserve">and excursions that suit personal interest or academic need. </w:t>
      </w:r>
    </w:p>
    <w:p w:rsidR="001071A4" w:rsidRPr="00B117EC" w:rsidRDefault="00B45C29" w:rsidP="00B117EC">
      <w:pPr>
        <w:spacing w:after="0" w:line="240" w:lineRule="auto"/>
        <w:ind w:firstLine="708"/>
        <w:rPr>
          <w:sz w:val="20"/>
          <w:szCs w:val="20"/>
        </w:rPr>
        <w:sectPr w:rsidR="001071A4" w:rsidRPr="00B117EC" w:rsidSect="009E4DBA">
          <w:type w:val="continuous"/>
          <w:pgSz w:w="11906" w:h="16838"/>
          <w:pgMar w:top="50" w:right="1417" w:bottom="1134" w:left="1417" w:header="420" w:footer="708" w:gutter="0"/>
          <w:cols w:space="708"/>
          <w:docGrid w:linePitch="360"/>
        </w:sectPr>
      </w:pPr>
      <w:r w:rsidRPr="00B117EC">
        <w:rPr>
          <w:sz w:val="20"/>
          <w:szCs w:val="20"/>
        </w:rPr>
        <w:t xml:space="preserve">Some previous </w:t>
      </w:r>
      <w:r w:rsidR="00B37B8B" w:rsidRPr="00B117EC">
        <w:rPr>
          <w:sz w:val="20"/>
          <w:szCs w:val="20"/>
        </w:rPr>
        <w:t>CLIS</w:t>
      </w:r>
      <w:r w:rsidR="004D7045" w:rsidRPr="00B117EC">
        <w:rPr>
          <w:sz w:val="20"/>
          <w:szCs w:val="20"/>
        </w:rPr>
        <w:t xml:space="preserve"> </w:t>
      </w:r>
      <w:r w:rsidRPr="00B117EC">
        <w:rPr>
          <w:sz w:val="20"/>
          <w:szCs w:val="20"/>
        </w:rPr>
        <w:t>offers include: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lastRenderedPageBreak/>
        <w:t>Build Your Own Blog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Storytelling through comics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Cooking in French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Creating Apps for your Android phone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 xml:space="preserve">Programming with Lego </w:t>
      </w:r>
      <w:proofErr w:type="spellStart"/>
      <w:r w:rsidRPr="00B117EC">
        <w:rPr>
          <w:sz w:val="20"/>
          <w:szCs w:val="20"/>
        </w:rPr>
        <w:t>Mindstorm</w:t>
      </w:r>
      <w:proofErr w:type="spellEnd"/>
    </w:p>
    <w:p w:rsidR="001071A4" w:rsidRPr="00B117EC" w:rsidRDefault="001071A4" w:rsidP="00B117EC">
      <w:pPr>
        <w:spacing w:after="0" w:line="240" w:lineRule="auto"/>
        <w:rPr>
          <w:sz w:val="20"/>
          <w:szCs w:val="20"/>
        </w:rPr>
      </w:pP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lastRenderedPageBreak/>
        <w:t>Get down with Salsa and Samba</w:t>
      </w:r>
    </w:p>
    <w:p w:rsidR="00B45C29" w:rsidRPr="00B117EC" w:rsidRDefault="00B45C29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Excursion to a working Viking village</w:t>
      </w:r>
    </w:p>
    <w:p w:rsidR="00420091" w:rsidRPr="00B117EC" w:rsidRDefault="00420091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Relax and find your centre with Qi-Gong</w:t>
      </w:r>
    </w:p>
    <w:p w:rsidR="00203BF1" w:rsidRPr="00B117EC" w:rsidRDefault="00203BF1" w:rsidP="00B117EC">
      <w:pPr>
        <w:spacing w:after="0" w:line="240" w:lineRule="auto"/>
        <w:rPr>
          <w:sz w:val="20"/>
          <w:szCs w:val="20"/>
        </w:rPr>
      </w:pPr>
      <w:r w:rsidRPr="00B117EC">
        <w:rPr>
          <w:sz w:val="20"/>
          <w:szCs w:val="20"/>
        </w:rPr>
        <w:t>Beginner’s Japanese</w:t>
      </w:r>
    </w:p>
    <w:p w:rsidR="00CD5720" w:rsidRPr="00B117EC" w:rsidRDefault="00203BF1" w:rsidP="00B117EC">
      <w:pPr>
        <w:spacing w:after="0" w:line="240" w:lineRule="auto"/>
        <w:rPr>
          <w:sz w:val="20"/>
          <w:szCs w:val="20"/>
        </w:rPr>
        <w:sectPr w:rsidR="00CD5720" w:rsidRPr="00B117EC" w:rsidSect="009E4DBA">
          <w:type w:val="continuous"/>
          <w:pgSz w:w="11906" w:h="16838"/>
          <w:pgMar w:top="50" w:right="1417" w:bottom="1134" w:left="1417" w:header="420" w:footer="708" w:gutter="0"/>
          <w:cols w:num="2" w:space="708"/>
          <w:docGrid w:linePitch="360"/>
        </w:sectPr>
      </w:pPr>
      <w:r w:rsidRPr="00B117EC">
        <w:rPr>
          <w:sz w:val="20"/>
          <w:szCs w:val="20"/>
        </w:rPr>
        <w:t>What the heck are the US mid-terms?</w:t>
      </w:r>
    </w:p>
    <w:p w:rsidR="004345E3" w:rsidRDefault="009E4DBA" w:rsidP="004345E3">
      <w:pPr>
        <w:rPr>
          <w:b/>
        </w:rPr>
      </w:pPr>
      <w:r>
        <w:rPr>
          <w:b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41FD9" wp14:editId="73A6A75D">
                <wp:simplePos x="0" y="0"/>
                <wp:positionH relativeFrom="column">
                  <wp:posOffset>243205</wp:posOffset>
                </wp:positionH>
                <wp:positionV relativeFrom="paragraph">
                  <wp:posOffset>1898650</wp:posOffset>
                </wp:positionV>
                <wp:extent cx="2009775" cy="2762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DBA" w:rsidRDefault="009E4DBA" w:rsidP="009E4DB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Cs w:val="20"/>
                                <w:lang w:val="de-DE"/>
                              </w:rPr>
                              <w:t>Your</w:t>
                            </w:r>
                            <w:proofErr w:type="spellEnd"/>
                            <w:r w:rsidRPr="004345E3">
                              <w:rPr>
                                <w:b/>
                                <w:szCs w:val="20"/>
                                <w:lang w:val="de-DE"/>
                              </w:rPr>
                              <w:t xml:space="preserve"> CLIS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9.15pt;margin-top:149.5pt;width:158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" fillcolor="#4f81bd [3204]" strokecolor="#4f81bd [3204]" strokeweight="2pt">
                <v:textbox>
                  <w:txbxContent>
                    <w:p w:rsidR="009E4DBA" w:rsidRDefault="009E4DBA" w:rsidP="009E4DBA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Cs w:val="20"/>
                          <w:lang w:val="de-DE"/>
                        </w:rPr>
                        <w:t>Your</w:t>
                      </w:r>
                      <w:proofErr w:type="spellEnd"/>
                      <w:r w:rsidRPr="004345E3">
                        <w:rPr>
                          <w:b/>
                          <w:szCs w:val="20"/>
                          <w:lang w:val="de-DE"/>
                        </w:rPr>
                        <w:t xml:space="preserve"> CLIS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w:drawing>
          <wp:inline distT="0" distB="0" distL="0" distR="0" wp14:anchorId="5B6F8B53" wp14:editId="6140E89C">
            <wp:extent cx="2495550" cy="2076450"/>
            <wp:effectExtent l="0" t="0" r="0" b="0"/>
            <wp:docPr id="2" name="Grafik 2" descr="C:\Users\swalsh\AppData\Local\Microsoft\Windows\Temporary Internet Files\Content.Outlook\P66M74BU\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lsh\AppData\Local\Microsoft\Windows\Temporary Internet Files\Content.Outlook\P66M74BU\IMG_1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BA" w:rsidRPr="002E5C66" w:rsidRDefault="009E4DBA" w:rsidP="009E4DBA">
      <w:pPr>
        <w:spacing w:line="240" w:lineRule="auto"/>
        <w:rPr>
          <w:sz w:val="28"/>
          <w:szCs w:val="28"/>
        </w:rPr>
      </w:pPr>
      <w:r w:rsidRPr="002E5C66">
        <w:rPr>
          <w:sz w:val="28"/>
          <w:szCs w:val="28"/>
        </w:rPr>
        <w:lastRenderedPageBreak/>
        <w:t xml:space="preserve">By participating in CLIS courses, what you will certainly </w:t>
      </w:r>
      <w:r w:rsidRPr="002E5C66">
        <w:rPr>
          <w:b/>
          <w:sz w:val="28"/>
          <w:szCs w:val="28"/>
        </w:rPr>
        <w:t>not</w:t>
      </w:r>
      <w:r w:rsidRPr="002E5C66">
        <w:rPr>
          <w:sz w:val="28"/>
          <w:szCs w:val="28"/>
        </w:rPr>
        <w:t xml:space="preserve"> be is bored. Our teaching style ethos is for real, natural and interactive learning…with a little fun thrown in along the way. </w:t>
      </w:r>
    </w:p>
    <w:p w:rsidR="009E4DBA" w:rsidRDefault="009E4DBA" w:rsidP="009E4DBA">
      <w:pPr>
        <w:rPr>
          <w:b/>
        </w:rPr>
      </w:pPr>
      <w:r w:rsidRPr="002E5C66">
        <w:rPr>
          <w:sz w:val="28"/>
          <w:szCs w:val="28"/>
        </w:rPr>
        <w:t>Come and join us!</w:t>
      </w:r>
    </w:p>
    <w:p w:rsidR="009E4DBA" w:rsidRDefault="002E5C66" w:rsidP="004345E3">
      <w:pPr>
        <w:rPr>
          <w:b/>
        </w:rPr>
      </w:pPr>
      <w:r>
        <w:rPr>
          <w:b/>
        </w:rPr>
        <w:t>Contact: stephen.walsh@fh-kiel.de</w:t>
      </w:r>
    </w:p>
    <w:p w:rsidR="009E4DBA" w:rsidRDefault="009E4DBA" w:rsidP="004345E3">
      <w:pPr>
        <w:rPr>
          <w:b/>
        </w:rPr>
      </w:pPr>
    </w:p>
    <w:p w:rsidR="009E4DBA" w:rsidRDefault="009E4DBA" w:rsidP="004345E3">
      <w:pPr>
        <w:rPr>
          <w:b/>
        </w:rPr>
      </w:pPr>
    </w:p>
    <w:p w:rsidR="009E4DBA" w:rsidRDefault="009E4DBA" w:rsidP="004345E3">
      <w:pPr>
        <w:rPr>
          <w:b/>
        </w:rPr>
      </w:pPr>
    </w:p>
    <w:p w:rsidR="009E4DBA" w:rsidRDefault="009E4DBA" w:rsidP="004345E3">
      <w:pPr>
        <w:rPr>
          <w:b/>
        </w:rPr>
      </w:pPr>
    </w:p>
    <w:p w:rsidR="009E4DBA" w:rsidRDefault="009E4DBA" w:rsidP="004345E3">
      <w:pPr>
        <w:rPr>
          <w:b/>
        </w:rPr>
      </w:pPr>
    </w:p>
    <w:p w:rsidR="009E4DBA" w:rsidRDefault="009E4DBA" w:rsidP="004345E3">
      <w:pPr>
        <w:rPr>
          <w:b/>
        </w:rPr>
      </w:pPr>
    </w:p>
    <w:p w:rsidR="009E4DBA" w:rsidRDefault="009E4DBA" w:rsidP="004345E3">
      <w:pPr>
        <w:rPr>
          <w:b/>
        </w:rPr>
        <w:sectPr w:rsidR="009E4DBA" w:rsidSect="009E4DBA">
          <w:type w:val="continuous"/>
          <w:pgSz w:w="11906" w:h="16838"/>
          <w:pgMar w:top="50" w:right="1417" w:bottom="284" w:left="1417" w:header="420" w:footer="708" w:gutter="0"/>
          <w:cols w:num="2" w:space="708"/>
          <w:docGrid w:linePitch="360"/>
        </w:sectPr>
      </w:pPr>
    </w:p>
    <w:p w:rsidR="009E4DBA" w:rsidRDefault="009E4DBA" w:rsidP="004345E3">
      <w:pPr>
        <w:spacing w:line="240" w:lineRule="auto"/>
        <w:rPr>
          <w:sz w:val="32"/>
          <w:szCs w:val="32"/>
        </w:rPr>
        <w:sectPr w:rsidR="009E4DBA" w:rsidSect="009E4DBA">
          <w:type w:val="continuous"/>
          <w:pgSz w:w="11906" w:h="16838"/>
          <w:pgMar w:top="1417" w:right="1417" w:bottom="284" w:left="1417" w:header="426" w:footer="708" w:gutter="0"/>
          <w:cols w:num="2" w:space="708"/>
          <w:docGrid w:linePitch="360"/>
        </w:sectPr>
      </w:pPr>
    </w:p>
    <w:p w:rsidR="004345E3" w:rsidRPr="004345E3" w:rsidRDefault="004345E3" w:rsidP="004345E3">
      <w:pPr>
        <w:spacing w:line="240" w:lineRule="auto"/>
        <w:rPr>
          <w:sz w:val="32"/>
          <w:szCs w:val="32"/>
        </w:rPr>
      </w:pPr>
    </w:p>
    <w:sectPr w:rsidR="004345E3" w:rsidRPr="004345E3" w:rsidSect="004345E3">
      <w:type w:val="continuous"/>
      <w:pgSz w:w="11906" w:h="16838"/>
      <w:pgMar w:top="1417" w:right="1417" w:bottom="284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BA" w:rsidRDefault="009E4DBA" w:rsidP="00B37B8B">
      <w:pPr>
        <w:spacing w:after="0" w:line="240" w:lineRule="auto"/>
      </w:pPr>
      <w:r>
        <w:separator/>
      </w:r>
    </w:p>
  </w:endnote>
  <w:endnote w:type="continuationSeparator" w:id="0">
    <w:p w:rsidR="009E4DBA" w:rsidRDefault="009E4DBA" w:rsidP="00B3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BA" w:rsidRDefault="009E4DBA" w:rsidP="00B37B8B">
      <w:pPr>
        <w:spacing w:after="0" w:line="240" w:lineRule="auto"/>
      </w:pPr>
      <w:r>
        <w:separator/>
      </w:r>
    </w:p>
  </w:footnote>
  <w:footnote w:type="continuationSeparator" w:id="0">
    <w:p w:rsidR="009E4DBA" w:rsidRDefault="009E4DBA" w:rsidP="00B3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BA" w:rsidRPr="009E4DBA" w:rsidRDefault="009E4DBA" w:rsidP="009E4DBA">
    <w:pPr>
      <w:pStyle w:val="Kopfzeile"/>
      <w:tabs>
        <w:tab w:val="clear" w:pos="4536"/>
        <w:tab w:val="clear" w:pos="9072"/>
        <w:tab w:val="center" w:pos="-284"/>
        <w:tab w:val="right" w:pos="9356"/>
      </w:tabs>
      <w:ind w:left="-284"/>
      <w:rPr>
        <w:sz w:val="28"/>
        <w:szCs w:val="28"/>
      </w:rPr>
    </w:pPr>
    <w:r>
      <w:rPr>
        <w:b/>
        <w:noProof/>
        <w:color w:val="1F497D" w:themeColor="text2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AC2DB" wp14:editId="3AF20F4B">
              <wp:simplePos x="0" y="0"/>
              <wp:positionH relativeFrom="column">
                <wp:posOffset>-290195</wp:posOffset>
              </wp:positionH>
              <wp:positionV relativeFrom="paragraph">
                <wp:posOffset>28575</wp:posOffset>
              </wp:positionV>
              <wp:extent cx="4162425" cy="581025"/>
              <wp:effectExtent l="0" t="0" r="28575" b="2857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5810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DBA" w:rsidRDefault="009E4DBA" w:rsidP="001368BE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9E4DBA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Centre for Languages and Intercultural Studies (CLIS)</w:t>
                          </w:r>
                        </w:p>
                        <w:p w:rsidR="001368BE" w:rsidRPr="001368BE" w:rsidRDefault="001368BE" w:rsidP="009E4DBA">
                          <w:pPr>
                            <w:rPr>
                              <w:lang w:val="de-DE"/>
                            </w:rPr>
                          </w:pPr>
                          <w:r w:rsidRPr="001368BE">
                            <w:rPr>
                              <w:color w:val="1F497D" w:themeColor="text2"/>
                              <w:lang w:val="de-DE"/>
                            </w:rPr>
                            <w:t>Zentrum für Sprachen und interkulturelle Komp</w:t>
                          </w:r>
                          <w:r w:rsidR="00DE4CF5">
                            <w:rPr>
                              <w:color w:val="1F497D" w:themeColor="text2"/>
                              <w:lang w:val="de-DE"/>
                            </w:rPr>
                            <w:t>e</w:t>
                          </w:r>
                          <w:r w:rsidRPr="001368BE">
                            <w:rPr>
                              <w:color w:val="1F497D" w:themeColor="text2"/>
                              <w:lang w:val="de-DE"/>
                            </w:rPr>
                            <w:t>tenz (ZSIK)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2" o:spid="_x0000_s1027" style="position:absolute;left:0;text-align:left;margin-left:-22.85pt;margin-top:2.25pt;width:32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" fillcolor="white [3201]" strokecolor="white [3212]" strokeweight="2pt">
              <v:textbox>
                <w:txbxContent>
                  <w:p w:rsidR="009E4DBA" w:rsidRDefault="009E4DBA" w:rsidP="001368BE">
                    <w:pPr>
                      <w:spacing w:after="0" w:line="240" w:lineRule="auto"/>
                      <w:rPr>
                        <w:b/>
                        <w:color w:val="1F497D" w:themeColor="text2"/>
                        <w:sz w:val="28"/>
                        <w:szCs w:val="28"/>
                      </w:rPr>
                    </w:pPr>
                    <w:r w:rsidRPr="009E4DBA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Centre for Languages and Intercultural Studies (CLIS)</w:t>
                    </w:r>
                  </w:p>
                  <w:p w:rsidR="001368BE" w:rsidRPr="001368BE" w:rsidRDefault="001368BE" w:rsidP="009E4DBA">
                    <w:pPr>
                      <w:rPr>
                        <w:lang w:val="de-DE"/>
                      </w:rPr>
                    </w:pPr>
                    <w:r w:rsidRPr="001368BE">
                      <w:rPr>
                        <w:color w:val="1F497D" w:themeColor="text2"/>
                        <w:lang w:val="de-DE"/>
                      </w:rPr>
                      <w:t>Zentrum für Sprachen und interkulturelle Komp</w:t>
                    </w:r>
                    <w:r w:rsidR="00DE4CF5">
                      <w:rPr>
                        <w:color w:val="1F497D" w:themeColor="text2"/>
                        <w:lang w:val="de-DE"/>
                      </w:rPr>
                      <w:t>e</w:t>
                    </w:r>
                    <w:r w:rsidRPr="001368BE">
                      <w:rPr>
                        <w:color w:val="1F497D" w:themeColor="text2"/>
                        <w:lang w:val="de-DE"/>
                      </w:rPr>
                      <w:t>tenz (ZSIK)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8"/>
        <w:szCs w:val="28"/>
      </w:rPr>
      <w:tab/>
    </w:r>
    <w:r>
      <w:rPr>
        <w:noProof/>
        <w:lang w:val="de-DE" w:eastAsia="de-DE"/>
      </w:rPr>
      <w:drawing>
        <wp:inline distT="0" distB="0" distL="0" distR="0" wp14:anchorId="633F8AF9" wp14:editId="17C36733">
          <wp:extent cx="2000249" cy="504825"/>
          <wp:effectExtent l="0" t="0" r="0" b="0"/>
          <wp:docPr id="11" name="Grafik 11" descr="https://www.fh-kiel.de/fileadmin/data/marketing/intern_vorlagen_logos_formulare/logos/fh_kiel_logo_engl_briefkopf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h-kiel.de/fileadmin/data/marketing/intern_vorlagen_logos_formulare/logos/fh_kiel_logo_engl_briefkopf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89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DBA" w:rsidRDefault="009E4D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9"/>
    <w:rsid w:val="00001F72"/>
    <w:rsid w:val="00082610"/>
    <w:rsid w:val="000E2841"/>
    <w:rsid w:val="001071A4"/>
    <w:rsid w:val="001368BE"/>
    <w:rsid w:val="00203BF1"/>
    <w:rsid w:val="002E5C66"/>
    <w:rsid w:val="003162B3"/>
    <w:rsid w:val="00384B93"/>
    <w:rsid w:val="00420091"/>
    <w:rsid w:val="004345E3"/>
    <w:rsid w:val="004D7045"/>
    <w:rsid w:val="00591CC8"/>
    <w:rsid w:val="00615584"/>
    <w:rsid w:val="009B18E0"/>
    <w:rsid w:val="009E4DBA"/>
    <w:rsid w:val="00B117EC"/>
    <w:rsid w:val="00B37B8B"/>
    <w:rsid w:val="00B45C29"/>
    <w:rsid w:val="00CD5720"/>
    <w:rsid w:val="00D1418C"/>
    <w:rsid w:val="00D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CC8"/>
    <w:pPr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C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1A4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8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B8B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CC8"/>
    <w:pPr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C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1A4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8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B8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Stephen</dc:creator>
  <cp:lastModifiedBy>Schütt, Sabine</cp:lastModifiedBy>
  <cp:revision>2</cp:revision>
  <cp:lastPrinted>2018-10-01T12:25:00Z</cp:lastPrinted>
  <dcterms:created xsi:type="dcterms:W3CDTF">2018-11-05T09:17:00Z</dcterms:created>
  <dcterms:modified xsi:type="dcterms:W3CDTF">2018-11-05T09:17:00Z</dcterms:modified>
</cp:coreProperties>
</file>